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511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FULL JOB DESCRIPTION: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Founding Director, Glow: Newcastle Cultural Education Partnership</w:t>
      </w:r>
    </w:p>
    <w:p w:rsidR="00000000" w:rsidDel="00000000" w:rsidP="00000000" w:rsidRDefault="00000000" w:rsidRPr="00000000" w14:paraId="00000007">
      <w:pPr>
        <w:spacing w:line="240" w:lineRule="auto"/>
        <w:rPr>
          <w:b w:val="1"/>
          <w:i w:val="1"/>
          <w:color w:val="222222"/>
        </w:rPr>
      </w:pPr>
      <w:r w:rsidDel="00000000" w:rsidR="00000000" w:rsidRPr="00000000">
        <w:rPr>
          <w:rFonts w:ascii="Calibri" w:cs="Calibri" w:eastAsia="Calibri" w:hAnsi="Calibri"/>
          <w:b w:val="1"/>
          <w:sz w:val="24"/>
          <w:szCs w:val="24"/>
          <w:rtl w:val="0"/>
        </w:rPr>
        <w:t xml:space="preserve">3 days per week pro-rata £40,000 – £46,000 per year (depending on experience) Fixed term contract until end March 2025 with option to extend depending on resources. </w:t>
      </w:r>
      <w:r w:rsidDel="00000000" w:rsidR="00000000" w:rsidRPr="00000000">
        <w:rPr>
          <w:rtl w:val="0"/>
        </w:rPr>
      </w:r>
    </w:p>
    <w:p w:rsidR="00000000" w:rsidDel="00000000" w:rsidP="00000000" w:rsidRDefault="00000000" w:rsidRPr="00000000" w14:paraId="00000008">
      <w:pPr>
        <w:shd w:fill="ffffff" w:val="clear"/>
        <w:spacing w:line="225.49090909090907" w:lineRule="auto"/>
        <w:rPr>
          <w:i w:val="1"/>
          <w:color w:val="222222"/>
        </w:rPr>
      </w:pPr>
      <w:r w:rsidDel="00000000" w:rsidR="00000000" w:rsidRPr="00000000">
        <w:rPr>
          <w:i w:val="1"/>
          <w:color w:val="222222"/>
          <w:rtl w:val="0"/>
        </w:rPr>
        <w:t xml:space="preserve">21 hours across three days per week with 1 unpaid hour for lunch</w:t>
      </w:r>
    </w:p>
    <w:p w:rsidR="00000000" w:rsidDel="00000000" w:rsidP="00000000" w:rsidRDefault="00000000" w:rsidRPr="00000000" w14:paraId="00000009">
      <w:pPr>
        <w:shd w:fill="ffffff" w:val="clear"/>
        <w:spacing w:line="225.49090909090907" w:lineRule="auto"/>
        <w:rPr>
          <w:rFonts w:ascii="Calibri" w:cs="Calibri" w:eastAsia="Calibri" w:hAnsi="Calibri"/>
          <w:b w:val="1"/>
          <w:sz w:val="24"/>
          <w:szCs w:val="24"/>
        </w:rPr>
      </w:pPr>
      <w:r w:rsidDel="00000000" w:rsidR="00000000" w:rsidRPr="00000000">
        <w:rPr>
          <w:i w:val="1"/>
          <w:color w:val="222222"/>
          <w:rtl w:val="0"/>
        </w:rPr>
        <w:t xml:space="preserve">25 days holiday (pro-rata) per year plus statutory bank holidays</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Glow: Newcastle is a brand-new organisation that has grown out of Newcastle Cultural Education Partnership.  We have recently achieved charitable status.  The aim of the organisation is to ensure that young people aged 0 - 25 in Newcastle have access to high quality cultural opportunities in school and outside of school.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seeking an ambitious and entrepreneurial founding </w:t>
      </w:r>
      <w:r w:rsidDel="00000000" w:rsidR="00000000" w:rsidRPr="00000000">
        <w:rPr>
          <w:rFonts w:ascii="Calibri" w:cs="Calibri" w:eastAsia="Calibri" w:hAnsi="Calibri"/>
          <w:b w:val="1"/>
          <w:sz w:val="24"/>
          <w:szCs w:val="24"/>
          <w:rtl w:val="0"/>
        </w:rPr>
        <w:t xml:space="preserve">Director</w:t>
      </w:r>
      <w:r w:rsidDel="00000000" w:rsidR="00000000" w:rsidRPr="00000000">
        <w:rPr>
          <w:rFonts w:ascii="Calibri" w:cs="Calibri" w:eastAsia="Calibri" w:hAnsi="Calibri"/>
          <w:sz w:val="24"/>
          <w:szCs w:val="24"/>
          <w:rtl w:val="0"/>
        </w:rPr>
        <w:t xml:space="preserve"> who will lead the development of the organisation.  There are many exciting opportunities to develop Glow as a dynamic, well-networked organisation that can have a lasting impact on children and young people in Newcastle. We want to support children and young people to develop their creativity, and to celebrate it; to build their confidence and connection with others; to ensure their voices are heard across our city; and that they are well-prepared for employment whether that’s in the cultural industries or beyond. </w:t>
      </w:r>
      <w:r w:rsidDel="00000000" w:rsidR="00000000" w:rsidRPr="00000000">
        <w:rPr>
          <w:rFonts w:ascii="Calibri" w:cs="Calibri" w:eastAsia="Calibri" w:hAnsi="Calibri"/>
          <w:sz w:val="24"/>
          <w:szCs w:val="24"/>
          <w:highlight w:val="white"/>
          <w:rtl w:val="0"/>
        </w:rPr>
        <w:t xml:space="preserve">We want to be of value to and work in partnership with teachers and the education sector in the city and artists, creatives and the cultural sector.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current overarching aim</w:t>
      </w:r>
      <w:r w:rsidDel="00000000" w:rsidR="00000000" w:rsidRPr="00000000">
        <w:rPr>
          <w:rFonts w:ascii="Calibri" w:cs="Calibri" w:eastAsia="Calibri" w:hAnsi="Calibri"/>
          <w:sz w:val="24"/>
          <w:szCs w:val="24"/>
          <w:rtl w:val="0"/>
        </w:rPr>
        <w:t xml:space="preserve"> is that </w:t>
      </w:r>
      <w:r w:rsidDel="00000000" w:rsidR="00000000" w:rsidRPr="00000000">
        <w:rPr>
          <w:rFonts w:ascii="Calibri" w:cs="Calibri" w:eastAsia="Calibri" w:hAnsi="Calibri"/>
          <w:sz w:val="24"/>
          <w:szCs w:val="24"/>
          <w:highlight w:val="white"/>
          <w:rtl w:val="0"/>
        </w:rPr>
        <w:t xml:space="preserve">children and young people in Newcastle upon Tyne are able to reach their potential as creative, connected, active and engaged citizens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current objectives are as follows:</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children and young people engage with culture in and out of schools particularly more under-represented groups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greater equality of opportunity to access arts and culture for children and young people across all schools in Newcastle Trusts, sustained by teachers’ knowledge and skills </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parents, families and carers are aware of and support arts and cultural activities </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more awareness amongst children and young people and their teachers of the opportunities available for careers in the cultural sector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Programme</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up to now been project-funded by Culture Bridge North East with match funding from partner schools to run a programme called InspiredBy, these are co-creative artist residencies in schools across the city. We completed that programme successfully and have recently secured a further Partnership Investment grant from Arts Council to build on the work achieved.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forthcoming programme will consist of:</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x co-creative artists residencies with schools in the city, part funded by the schools</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 for teachers</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Careers support for young people</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public celebration of the work</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Director will oversee the delivery of this funded programme.  </w:t>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sufficient funding to run a lean operation which provides for some reserves and company overheads until the end of March 2025.  There is also funding for a part time Programme Coordinator, which the Director would appoint, and some funding for freelance support with certain areas of the operation.</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Funding</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budget for the above programme covers some funding towards a Director and a Programme Coordinator, with a small amount for central costs.  In addition the funding picture is as follows: we have for the past 2 years received £5000 core funding from Newcastle City Council and anticipate that will continue next financial year.  We have also had a commitment from TWAM (who look after the Arts Council funding for LCEPs) that we will receive £10,000 core funding per year for the next period of NPO agreement.  We also currently have a grant from the North of Tyne to support careers work and CPD.  A key role for the Director will be to broker partnerships and raise funding from a range of other sources.</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Governance</w:t>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Newcastle Cultural Education Partnership has always had a very strong leadership and buy-in from the education sector in Newcastle.  The partnership has been overseen by an Advisory Group made up of representatives of all 5 Trusts in Newcastle.  Together they represent almost all the state schools in Newcastle.  Representatives from the cultural sector also sit on that Advisory group.  We want to ensure those members and more continue to remain engaged with Glow. </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founding board of Trustees of Glow: Newcastle.  They are:</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Becky Jackson – Headteacher Cragside Primary School, Newcastle</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Rob Adams – Headteacher Gosforth First School, Newcastle</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 Disley – Executive Director, New Writing North who is also Chair </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meetings are also attended by Andrew Rothwell, Arts Manager Newcastle City Council as an observer.</w:t>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trustees would like to expand the board and the new Director would be involved in that process.</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Main Purpose </w:t>
      </w:r>
    </w:p>
    <w:p w:rsidR="00000000" w:rsidDel="00000000" w:rsidP="00000000" w:rsidRDefault="00000000" w:rsidRPr="00000000" w14:paraId="00000036">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main purpose of the founding Director role will be to establish Glow as a dynamic and innovative organisation supporting, promoting and celebrating the creativity of children and young people in Newcastle.  Working closely with a committed and experienced board of Trustees you will set up the systems and working practices of this new organisation, and a key role will be to develop the resources, capacity and partnerships to ensure this is a sustainable organisation.</w:t>
      </w:r>
    </w:p>
    <w:p w:rsidR="00000000" w:rsidDel="00000000" w:rsidP="00000000" w:rsidRDefault="00000000" w:rsidRPr="00000000" w14:paraId="00000037">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Responsibilities</w:t>
      </w:r>
    </w:p>
    <w:p w:rsidR="00000000" w:rsidDel="00000000" w:rsidP="00000000" w:rsidRDefault="00000000" w:rsidRPr="00000000" w14:paraId="0000003A">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 and Partnership Development</w:t>
      </w:r>
    </w:p>
    <w:p w:rsidR="00000000" w:rsidDel="00000000" w:rsidP="00000000" w:rsidRDefault="00000000" w:rsidRPr="00000000" w14:paraId="0000003C">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Build resources for Glow from a mix of funding sources, including Trusts and Foundations, Local and Combined Authority, Private Sector, Schools, Universities, Sales</w:t>
      </w:r>
    </w:p>
    <w:p w:rsidR="00000000" w:rsidDel="00000000" w:rsidP="00000000" w:rsidRDefault="00000000" w:rsidRPr="00000000" w14:paraId="0000003D">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Manage communications with keys funders including Arts Council and Newcastle City Council</w:t>
      </w:r>
    </w:p>
    <w:p w:rsidR="00000000" w:rsidDel="00000000" w:rsidP="00000000" w:rsidRDefault="00000000" w:rsidRPr="00000000" w14:paraId="0000003E">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Promote Glow and its work amongst public, private and voluntary sector in the city, including the Combined Authority</w:t>
      </w:r>
    </w:p>
    <w:p w:rsidR="00000000" w:rsidDel="00000000" w:rsidP="00000000" w:rsidRDefault="00000000" w:rsidRPr="00000000" w14:paraId="0000003F">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Work with Newcastle Cultural Compact to help deliver its work with children and young people</w:t>
      </w:r>
    </w:p>
    <w:p w:rsidR="00000000" w:rsidDel="00000000" w:rsidP="00000000" w:rsidRDefault="00000000" w:rsidRPr="00000000" w14:paraId="00000040">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the education sector in the city of Newcastle embraces the benefit of Glow and is part of programme design and development</w:t>
      </w:r>
    </w:p>
    <w:p w:rsidR="00000000" w:rsidDel="00000000" w:rsidP="00000000" w:rsidRDefault="00000000" w:rsidRPr="00000000" w14:paraId="00000041">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the cultural sector in the city of Newcastle embraces the benefit of Glow and is part of the programme design and development</w:t>
      </w:r>
    </w:p>
    <w:p w:rsidR="00000000" w:rsidDel="00000000" w:rsidP="00000000" w:rsidRDefault="00000000" w:rsidRPr="00000000" w14:paraId="00000042">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Glow is part of a network and an influential voice amongst LCEPs in the north-east and across the country</w:t>
      </w:r>
    </w:p>
    <w:p w:rsidR="00000000" w:rsidDel="00000000" w:rsidP="00000000" w:rsidRDefault="00000000" w:rsidRPr="00000000" w14:paraId="00000043">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Develop relationships with universities based on shared research interests</w:t>
      </w:r>
    </w:p>
    <w:p w:rsidR="00000000" w:rsidDel="00000000" w:rsidP="00000000" w:rsidRDefault="00000000" w:rsidRPr="00000000" w14:paraId="00000044">
      <w:pPr>
        <w:numPr>
          <w:ilvl w:val="0"/>
          <w:numId w:val="7"/>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Identify and maximise commercial income opportunities for the organisation</w:t>
      </w:r>
    </w:p>
    <w:p w:rsidR="00000000" w:rsidDel="00000000" w:rsidP="00000000" w:rsidRDefault="00000000" w:rsidRPr="00000000" w14:paraId="00000045">
      <w:pPr>
        <w:spacing w:line="259"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Organisational Development</w:t>
      </w:r>
    </w:p>
    <w:p w:rsidR="00000000" w:rsidDel="00000000" w:rsidP="00000000" w:rsidRDefault="00000000" w:rsidRPr="00000000" w14:paraId="00000047">
      <w:pPr>
        <w:numPr>
          <w:ilvl w:val="0"/>
          <w:numId w:val="8"/>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Glow is well-promoted, with a far-reaching social media and web presence (this may involve appointing a freelancer to oversee this area)</w:t>
      </w:r>
    </w:p>
    <w:p w:rsidR="00000000" w:rsidDel="00000000" w:rsidP="00000000" w:rsidRDefault="00000000" w:rsidRPr="00000000" w14:paraId="00000048">
      <w:pPr>
        <w:numPr>
          <w:ilvl w:val="0"/>
          <w:numId w:val="8"/>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Line Manage and appoint the Programme Coordinator</w:t>
      </w:r>
    </w:p>
    <w:p w:rsidR="00000000" w:rsidDel="00000000" w:rsidP="00000000" w:rsidRDefault="00000000" w:rsidRPr="00000000" w14:paraId="00000049">
      <w:pPr>
        <w:numPr>
          <w:ilvl w:val="0"/>
          <w:numId w:val="8"/>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young people are influential in the development of the organisation</w:t>
      </w:r>
    </w:p>
    <w:p w:rsidR="00000000" w:rsidDel="00000000" w:rsidP="00000000" w:rsidRDefault="00000000" w:rsidRPr="00000000" w14:paraId="0000004A">
      <w:pPr>
        <w:numPr>
          <w:ilvl w:val="0"/>
          <w:numId w:val="8"/>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all freelance artists are well-inducted, appropriately contracted, paid and supported</w:t>
      </w:r>
    </w:p>
    <w:p w:rsidR="00000000" w:rsidDel="00000000" w:rsidP="00000000" w:rsidRDefault="00000000" w:rsidRPr="00000000" w14:paraId="0000004B">
      <w:pPr>
        <w:numPr>
          <w:ilvl w:val="0"/>
          <w:numId w:val="8"/>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Develop / oversee the development of Glow’s policies and ensure there are systems in place for keeping them up to date and fully understood by the people they affect</w:t>
      </w:r>
    </w:p>
    <w:p w:rsidR="00000000" w:rsidDel="00000000" w:rsidP="00000000" w:rsidRDefault="00000000" w:rsidRPr="00000000" w14:paraId="0000004C">
      <w:pPr>
        <w:numPr>
          <w:ilvl w:val="0"/>
          <w:numId w:val="8"/>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Take on the role of Safeguarding Officer for Glow</w:t>
      </w:r>
    </w:p>
    <w:p w:rsidR="00000000" w:rsidDel="00000000" w:rsidP="00000000" w:rsidRDefault="00000000" w:rsidRPr="00000000" w14:paraId="0000004D">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Strategy Development</w:t>
      </w:r>
    </w:p>
    <w:p w:rsidR="00000000" w:rsidDel="00000000" w:rsidP="00000000" w:rsidRDefault="00000000" w:rsidRPr="00000000" w14:paraId="0000004F">
      <w:pPr>
        <w:numPr>
          <w:ilvl w:val="0"/>
          <w:numId w:val="4"/>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Be fully aware of the region’s cultural and economic development strategies and understand how Glow can contribute to these agendas</w:t>
      </w:r>
    </w:p>
    <w:p w:rsidR="00000000" w:rsidDel="00000000" w:rsidP="00000000" w:rsidRDefault="00000000" w:rsidRPr="00000000" w14:paraId="00000050">
      <w:pPr>
        <w:numPr>
          <w:ilvl w:val="0"/>
          <w:numId w:val="4"/>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Keep up to date with shifts and developments in cultural and cultural education policy, the skills agenda and the education sector in general</w:t>
      </w:r>
    </w:p>
    <w:p w:rsidR="00000000" w:rsidDel="00000000" w:rsidP="00000000" w:rsidRDefault="00000000" w:rsidRPr="00000000" w14:paraId="00000051">
      <w:pPr>
        <w:numPr>
          <w:ilvl w:val="0"/>
          <w:numId w:val="4"/>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Develop and implement the organisation’s strategic and business plan </w:t>
      </w:r>
    </w:p>
    <w:p w:rsidR="00000000" w:rsidDel="00000000" w:rsidP="00000000" w:rsidRDefault="00000000" w:rsidRPr="00000000" w14:paraId="00000052">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Programme / Artistic Development</w:t>
      </w:r>
    </w:p>
    <w:p w:rsidR="00000000" w:rsidDel="00000000" w:rsidP="00000000" w:rsidRDefault="00000000" w:rsidRPr="00000000" w14:paraId="00000054">
      <w:pPr>
        <w:spacing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numPr>
          <w:ilvl w:val="0"/>
          <w:numId w:val="2"/>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the programmes Glow delivers are of the highest quality in artistic and engagement terms</w:t>
      </w:r>
    </w:p>
    <w:p w:rsidR="00000000" w:rsidDel="00000000" w:rsidP="00000000" w:rsidRDefault="00000000" w:rsidRPr="00000000" w14:paraId="00000056">
      <w:pPr>
        <w:numPr>
          <w:ilvl w:val="0"/>
          <w:numId w:val="2"/>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Find innovative ways of ensuring young people and especially those from disadvantaged backgrounds are engaged in Glow’s work</w:t>
      </w:r>
    </w:p>
    <w:p w:rsidR="00000000" w:rsidDel="00000000" w:rsidP="00000000" w:rsidRDefault="00000000" w:rsidRPr="00000000" w14:paraId="00000057">
      <w:pPr>
        <w:numPr>
          <w:ilvl w:val="0"/>
          <w:numId w:val="2"/>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all of Glow’s programmes are fully evaluated and that the impact is communicated to partners, funders and the wider public</w:t>
      </w:r>
    </w:p>
    <w:p w:rsidR="00000000" w:rsidDel="00000000" w:rsidP="00000000" w:rsidRDefault="00000000" w:rsidRPr="00000000" w14:paraId="00000058">
      <w:pPr>
        <w:numPr>
          <w:ilvl w:val="0"/>
          <w:numId w:val="2"/>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all the programmes are well-managed</w:t>
      </w:r>
    </w:p>
    <w:p w:rsidR="00000000" w:rsidDel="00000000" w:rsidP="00000000" w:rsidRDefault="00000000" w:rsidRPr="00000000" w14:paraId="00000059">
      <w:pPr>
        <w:numPr>
          <w:ilvl w:val="0"/>
          <w:numId w:val="2"/>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the work Glow creates is celebrated in the city, and audiences are developed for the work</w:t>
      </w:r>
    </w:p>
    <w:p w:rsidR="00000000" w:rsidDel="00000000" w:rsidP="00000000" w:rsidRDefault="00000000" w:rsidRPr="00000000" w14:paraId="0000005A">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Management</w:t>
      </w:r>
    </w:p>
    <w:p w:rsidR="00000000" w:rsidDel="00000000" w:rsidP="00000000" w:rsidRDefault="00000000" w:rsidRPr="00000000" w14:paraId="0000005C">
      <w:pPr>
        <w:numPr>
          <w:ilvl w:val="0"/>
          <w:numId w:val="3"/>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Manage the finances of Glow, ensuring work is delivered within budget and according to cash flow forecasts</w:t>
      </w:r>
    </w:p>
    <w:p w:rsidR="00000000" w:rsidDel="00000000" w:rsidP="00000000" w:rsidRDefault="00000000" w:rsidRPr="00000000" w14:paraId="0000005D">
      <w:pPr>
        <w:numPr>
          <w:ilvl w:val="0"/>
          <w:numId w:val="3"/>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Set and manage the organisational budgets</w:t>
      </w:r>
    </w:p>
    <w:p w:rsidR="00000000" w:rsidDel="00000000" w:rsidP="00000000" w:rsidRDefault="00000000" w:rsidRPr="00000000" w14:paraId="0000005E">
      <w:pPr>
        <w:numPr>
          <w:ilvl w:val="0"/>
          <w:numId w:val="3"/>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the management accounts are prepared and clearly presented to the board in a timely manner</w:t>
      </w:r>
    </w:p>
    <w:p w:rsidR="00000000" w:rsidDel="00000000" w:rsidP="00000000" w:rsidRDefault="00000000" w:rsidRPr="00000000" w14:paraId="0000005F">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Governance</w:t>
      </w:r>
    </w:p>
    <w:p w:rsidR="00000000" w:rsidDel="00000000" w:rsidP="00000000" w:rsidRDefault="00000000" w:rsidRPr="00000000" w14:paraId="00000061">
      <w:pPr>
        <w:numPr>
          <w:ilvl w:val="0"/>
          <w:numId w:val="9"/>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Manage the governance of the organisation, providing the board with thorough and appropriate papers in a timely manner, and ensure meetings are minuted</w:t>
      </w:r>
    </w:p>
    <w:p w:rsidR="00000000" w:rsidDel="00000000" w:rsidP="00000000" w:rsidRDefault="00000000" w:rsidRPr="00000000" w14:paraId="00000062">
      <w:pPr>
        <w:numPr>
          <w:ilvl w:val="0"/>
          <w:numId w:val="9"/>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that the board is able to oversee risks to the organisation</w:t>
      </w:r>
    </w:p>
    <w:p w:rsidR="00000000" w:rsidDel="00000000" w:rsidP="00000000" w:rsidRDefault="00000000" w:rsidRPr="00000000" w14:paraId="00000063">
      <w:pPr>
        <w:numPr>
          <w:ilvl w:val="0"/>
          <w:numId w:val="9"/>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Work with the current trustees to undertake a skills audit and recruit new board members according to gaps in expertise and knowledge</w:t>
      </w:r>
    </w:p>
    <w:p w:rsidR="00000000" w:rsidDel="00000000" w:rsidP="00000000" w:rsidRDefault="00000000" w:rsidRPr="00000000" w14:paraId="00000064">
      <w:pPr>
        <w:numPr>
          <w:ilvl w:val="0"/>
          <w:numId w:val="9"/>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Liaise with the Chair of the board to identify an agenda for meetings</w:t>
      </w:r>
    </w:p>
    <w:p w:rsidR="00000000" w:rsidDel="00000000" w:rsidP="00000000" w:rsidRDefault="00000000" w:rsidRPr="00000000" w14:paraId="00000065">
      <w:pPr>
        <w:numPr>
          <w:ilvl w:val="0"/>
          <w:numId w:val="9"/>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Ensure all Charity Commission returns are completed in a timely manner</w:t>
      </w:r>
    </w:p>
    <w:p w:rsidR="00000000" w:rsidDel="00000000" w:rsidP="00000000" w:rsidRDefault="00000000" w:rsidRPr="00000000" w14:paraId="00000066">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Skills and Experience Required</w:t>
      </w:r>
    </w:p>
    <w:p w:rsidR="00000000" w:rsidDel="00000000" w:rsidP="00000000" w:rsidRDefault="00000000" w:rsidRPr="00000000" w14:paraId="00000068">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p w:rsidR="00000000" w:rsidDel="00000000" w:rsidP="00000000" w:rsidRDefault="00000000" w:rsidRPr="00000000" w14:paraId="0000006A">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Demonstrable experience of fundraising</w:t>
      </w:r>
    </w:p>
    <w:p w:rsidR="00000000" w:rsidDel="00000000" w:rsidP="00000000" w:rsidRDefault="00000000" w:rsidRPr="00000000" w14:paraId="0000006B">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Demonstrable experience of partnership development and management</w:t>
      </w:r>
    </w:p>
    <w:p w:rsidR="00000000" w:rsidDel="00000000" w:rsidP="00000000" w:rsidRDefault="00000000" w:rsidRPr="00000000" w14:paraId="0000006C">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An appetite for innovation and entrepreneurialism</w:t>
      </w:r>
    </w:p>
    <w:p w:rsidR="00000000" w:rsidDel="00000000" w:rsidP="00000000" w:rsidRDefault="00000000" w:rsidRPr="00000000" w14:paraId="0000006D">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working in cultural education and / or the educational sector</w:t>
      </w:r>
    </w:p>
    <w:p w:rsidR="00000000" w:rsidDel="00000000" w:rsidP="00000000" w:rsidRDefault="00000000" w:rsidRPr="00000000" w14:paraId="0000006E">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managing budgets, preparing and presenting financial reports</w:t>
      </w:r>
    </w:p>
    <w:p w:rsidR="00000000" w:rsidDel="00000000" w:rsidP="00000000" w:rsidRDefault="00000000" w:rsidRPr="00000000" w14:paraId="0000006F">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Understanding of Cultural Policy</w:t>
      </w:r>
    </w:p>
    <w:p w:rsidR="00000000" w:rsidDel="00000000" w:rsidP="00000000" w:rsidRDefault="00000000" w:rsidRPr="00000000" w14:paraId="00000070">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Well organised with close attention to detail</w:t>
      </w:r>
    </w:p>
    <w:p w:rsidR="00000000" w:rsidDel="00000000" w:rsidP="00000000" w:rsidRDefault="00000000" w:rsidRPr="00000000" w14:paraId="00000071">
      <w:pPr>
        <w:numPr>
          <w:ilvl w:val="0"/>
          <w:numId w:val="5"/>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managing creative projects</w:t>
      </w:r>
    </w:p>
    <w:p w:rsidR="00000000" w:rsidDel="00000000" w:rsidP="00000000" w:rsidRDefault="00000000" w:rsidRPr="00000000" w14:paraId="00000072">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p w:rsidR="00000000" w:rsidDel="00000000" w:rsidP="00000000" w:rsidRDefault="00000000" w:rsidRPr="00000000" w14:paraId="00000074">
      <w:pPr>
        <w:numPr>
          <w:ilvl w:val="0"/>
          <w:numId w:val="6"/>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A leadership role in a similar organisation</w:t>
      </w:r>
    </w:p>
    <w:p w:rsidR="00000000" w:rsidDel="00000000" w:rsidP="00000000" w:rsidRDefault="00000000" w:rsidRPr="00000000" w14:paraId="00000075">
      <w:pPr>
        <w:numPr>
          <w:ilvl w:val="0"/>
          <w:numId w:val="6"/>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working with young people</w:t>
      </w:r>
    </w:p>
    <w:p w:rsidR="00000000" w:rsidDel="00000000" w:rsidP="00000000" w:rsidRDefault="00000000" w:rsidRPr="00000000" w14:paraId="00000076">
      <w:pPr>
        <w:numPr>
          <w:ilvl w:val="0"/>
          <w:numId w:val="6"/>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governance</w:t>
      </w:r>
    </w:p>
    <w:p w:rsidR="00000000" w:rsidDel="00000000" w:rsidP="00000000" w:rsidRDefault="00000000" w:rsidRPr="00000000" w14:paraId="00000077">
      <w:pPr>
        <w:numPr>
          <w:ilvl w:val="0"/>
          <w:numId w:val="6"/>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and understanding of marketing and PR</w:t>
      </w:r>
    </w:p>
    <w:p w:rsidR="00000000" w:rsidDel="00000000" w:rsidP="00000000" w:rsidRDefault="00000000" w:rsidRPr="00000000" w14:paraId="00000078">
      <w:pPr>
        <w:numPr>
          <w:ilvl w:val="0"/>
          <w:numId w:val="6"/>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managing people</w:t>
      </w:r>
    </w:p>
    <w:p w:rsidR="00000000" w:rsidDel="00000000" w:rsidP="00000000" w:rsidRDefault="00000000" w:rsidRPr="00000000" w14:paraId="00000079">
      <w:pPr>
        <w:numPr>
          <w:ilvl w:val="0"/>
          <w:numId w:val="6"/>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Experience of recruiting people</w:t>
      </w:r>
    </w:p>
    <w:p w:rsidR="00000000" w:rsidDel="00000000" w:rsidP="00000000" w:rsidRDefault="00000000" w:rsidRPr="00000000" w14:paraId="0000007A">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and Conditions</w:t>
      </w:r>
    </w:p>
    <w:p w:rsidR="00000000" w:rsidDel="00000000" w:rsidP="00000000" w:rsidRDefault="00000000" w:rsidRPr="00000000" w14:paraId="0000007C">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hours across three days per week with 1 unpaid hour for lunch</w:t>
      </w:r>
    </w:p>
    <w:p w:rsidR="00000000" w:rsidDel="00000000" w:rsidP="00000000" w:rsidRDefault="00000000" w:rsidRPr="00000000" w14:paraId="0000007D">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days holiday (pro-rata) per year plus statutory bank holidays</w:t>
      </w:r>
    </w:p>
    <w:p w:rsidR="00000000" w:rsidDel="00000000" w:rsidP="00000000" w:rsidRDefault="00000000" w:rsidRPr="00000000" w14:paraId="0000007E">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apply for the post, please send your CV plus a covering letter of no more than 3 pages explaining why you would like the job, why you are qualified for the role and how you would go about securing a sustainable future for Glow.</w:t>
      </w:r>
    </w:p>
    <w:p w:rsidR="00000000" w:rsidDel="00000000" w:rsidP="00000000" w:rsidRDefault="00000000" w:rsidRPr="00000000" w14:paraId="00000080">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email this to Anna Disley, Chair of Glow by Monday 11 December at 9.00 am to </w:t>
      </w:r>
      <w:hyperlink r:id="rId7">
        <w:r w:rsidDel="00000000" w:rsidR="00000000" w:rsidRPr="00000000">
          <w:rPr>
            <w:rFonts w:ascii="Calibri" w:cs="Calibri" w:eastAsia="Calibri" w:hAnsi="Calibri"/>
            <w:color w:val="0563c1"/>
            <w:sz w:val="24"/>
            <w:szCs w:val="24"/>
            <w:u w:val="single"/>
            <w:rtl w:val="0"/>
          </w:rPr>
          <w:t xml:space="preserve">anna@newwritingnorth.com</w:t>
        </w:r>
      </w:hyperlink>
      <w:r w:rsidDel="00000000" w:rsidR="00000000" w:rsidRPr="00000000">
        <w:rPr>
          <w:rFonts w:ascii="Calibri" w:cs="Calibri" w:eastAsia="Calibri" w:hAnsi="Calibri"/>
          <w:sz w:val="24"/>
          <w:szCs w:val="24"/>
          <w:rtl w:val="0"/>
        </w:rPr>
        <w:t xml:space="preserve">.  Please contact Anna with any questions you may have or to arrange a conversation about the role.</w:t>
      </w:r>
    </w:p>
    <w:p w:rsidR="00000000" w:rsidDel="00000000" w:rsidP="00000000" w:rsidRDefault="00000000" w:rsidRPr="00000000" w14:paraId="00000082">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59" w:lineRule="auto"/>
        <w:rPr/>
      </w:pPr>
      <w:r w:rsidDel="00000000" w:rsidR="00000000" w:rsidRPr="00000000">
        <w:rPr>
          <w:rFonts w:ascii="Calibri" w:cs="Calibri" w:eastAsia="Calibri" w:hAnsi="Calibri"/>
          <w:sz w:val="24"/>
          <w:szCs w:val="24"/>
          <w:rtl w:val="0"/>
        </w:rPr>
        <w:t xml:space="preserve">Interviews for the role will take place in central Newcastle on Friday 15</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December.  We hope to be in touch with successful candidates to arrange interviews by the end of Tuesday 12</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December.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nna@newwritingnort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